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Стоимости работ по содержанию и ремонту общего имущества жилищного фонда в расчете на единицу измерения по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ЗУК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2016 год.</w:t>
      </w:r>
    </w:p>
    <w:p>
      <w:pPr>
        <w:suppressAutoHyphens w:val="tru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/>
      <w:tblGrid>
        <w:gridCol w:w="816"/>
        <w:gridCol w:w="3967"/>
        <w:gridCol w:w="2394"/>
        <w:gridCol w:w="2393"/>
      </w:tblGrid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п/п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Наименование работ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Единица измерения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Стоимость, руб.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Ремонт фасада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кв.м.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800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Ремонт асфальтового покрытия отмостки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кв.м.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Смена чугунных труб канализации на ПП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м.п.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00 - 2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Смена оцинкованной кровли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кв.м.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Косметический ремонт подъездов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под./1 эт.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Капитальный ремонт отмостки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кв.м.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1950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Утепление стен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кв.м.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00 -1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Ремонт мягкой кровли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кв.м.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512</w:t>
            </w:r>
          </w:p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3100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8"/>
                <w:shd w:fill="auto" w:val="clear"/>
              </w:rPr>
              <w:t xml:space="preserve">с утеплением                               покрытия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Смена стальных труб ХВС на полипропиленовые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м.п.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833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Смена стальных труб ГВС на полипропиленовые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м.п.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837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Ремонт вытяжных труб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м/1канал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Смена электропроводки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м.п.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Ремонт сетей электроснабжения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под./1эт.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Ремонт цоколя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кв.м.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колпаков над вентиляционными каналами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 1 канал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Утепление перекрытий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куб.м.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864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Ремонт выгребной ямы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</w:t>
            </w:r>
          </w:p>
        </w:tc>
      </w:tr>
      <w:tr>
        <w:trPr>
          <w:trHeight w:val="1" w:hRule="atLeast"/>
          <w:jc w:val="left"/>
        </w:trPr>
        <w:tc>
          <w:tcPr>
            <w:tcW w:w="816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3967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Смена деревянных окон в подъезде на пластиковые</w:t>
            </w:r>
          </w:p>
        </w:tc>
        <w:tc>
          <w:tcPr>
            <w:tcW w:w="2394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кв.м.</w:t>
            </w:r>
          </w:p>
        </w:tc>
        <w:tc>
          <w:tcPr>
            <w:tcW w:w="2393" w:type="dxa"/>
            <w:tcBorders>
              <w:top w:val="single" w:color="00000a" w:sz="4"/>
              <w:left w:val="single" w:color="00000a" w:sz="4"/>
              <w:bottom w:val="single" w:color="00000a" w:sz="4"/>
              <w:right w:val="single" w:color="00000a" w:sz="4"/>
            </w:tcBorders>
            <w:shd w:color="auto" w:fill="auto" w:val="clear"/>
            <w:tcMar>
              <w:left w:w="54" w:type="dxa"/>
              <w:right w:w="54" w:type="dxa"/>
            </w:tcMar>
            <w:vAlign w:val="top"/>
          </w:tcPr>
          <w:p>
            <w:pPr>
              <w:suppressAutoHyphens w:val="true"/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</w:tr>
    </w:tbl>
    <w:p>
      <w:pPr>
        <w:suppressAutoHyphens w:val="true"/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